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501A" w14:textId="77777777" w:rsidR="00D85BF5" w:rsidRPr="00D85BF5" w:rsidRDefault="00D85BF5" w:rsidP="00D85BF5">
      <w:pPr>
        <w:rPr>
          <w:rFonts w:ascii="Calibri" w:eastAsia="Times New Roman" w:hAnsi="Calibri" w:cs="Calibri"/>
          <w:sz w:val="32"/>
          <w:szCs w:val="32"/>
          <w:lang w:eastAsia="en-GB"/>
        </w:rPr>
      </w:pPr>
      <w:r w:rsidRPr="00D85BF5">
        <w:rPr>
          <w:rFonts w:ascii="Calibri" w:eastAsia="Times New Roman" w:hAnsi="Calibri" w:cs="Calibri"/>
          <w:b/>
          <w:bCs/>
          <w:sz w:val="32"/>
          <w:szCs w:val="32"/>
          <w:lang w:eastAsia="en-GB"/>
        </w:rPr>
        <w:t>Our purpose and mission</w:t>
      </w:r>
    </w:p>
    <w:p w14:paraId="43EEDFAF"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26CAC3F" w14:textId="27BDAFA3" w:rsidR="00B06EB7" w:rsidRDefault="00B06EB7" w:rsidP="00D85BF5">
      <w:pPr>
        <w:rPr>
          <w:rFonts w:ascii="Calibri" w:eastAsia="Times New Roman" w:hAnsi="Calibri" w:cs="Calibri"/>
          <w:color w:val="000000"/>
          <w:sz w:val="22"/>
          <w:szCs w:val="22"/>
          <w:lang w:eastAsia="en-GB"/>
        </w:rPr>
      </w:pPr>
      <w:r w:rsidRPr="00B06EB7">
        <w:rPr>
          <w:rFonts w:ascii="Calibri" w:eastAsia="Times New Roman" w:hAnsi="Calibri" w:cs="Calibri"/>
          <w:color w:val="000000"/>
          <w:sz w:val="22"/>
          <w:szCs w:val="22"/>
          <w:lang w:eastAsia="en-GB"/>
        </w:rPr>
        <w:t>As a forward thinking and values-driven organisation, we continue to evolve our approach to the environment, society and corporate governance (ESG).</w:t>
      </w:r>
    </w:p>
    <w:p w14:paraId="3307BB42" w14:textId="77777777" w:rsidR="00B06EB7" w:rsidRDefault="00B06EB7" w:rsidP="00D85BF5">
      <w:pPr>
        <w:rPr>
          <w:rFonts w:ascii="Calibri" w:eastAsia="Times New Roman" w:hAnsi="Calibri" w:cs="Calibri"/>
          <w:color w:val="000000"/>
          <w:sz w:val="22"/>
          <w:szCs w:val="22"/>
          <w:lang w:eastAsia="en-GB"/>
        </w:rPr>
      </w:pPr>
    </w:p>
    <w:p w14:paraId="3E08034F" w14:textId="649CE792"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Our ESG strategy underpins Bluestones </w:t>
      </w:r>
      <w:r w:rsidR="001D0FE9">
        <w:rPr>
          <w:rFonts w:ascii="Calibri" w:eastAsia="Times New Roman" w:hAnsi="Calibri" w:cs="Calibri"/>
          <w:color w:val="000000"/>
          <w:sz w:val="22"/>
          <w:szCs w:val="22"/>
          <w:lang w:eastAsia="en-GB"/>
        </w:rPr>
        <w:t>Supply Chain’</w:t>
      </w:r>
      <w:r w:rsidRPr="00D85BF5">
        <w:rPr>
          <w:rFonts w:ascii="Calibri" w:eastAsia="Times New Roman" w:hAnsi="Calibri" w:cs="Calibri"/>
          <w:color w:val="000000"/>
          <w:sz w:val="22"/>
          <w:szCs w:val="22"/>
          <w:lang w:eastAsia="en-GB"/>
        </w:rPr>
        <w:t>s activities and ensures we actively integrate business ethics, compliance, people and culture, and community involvement</w:t>
      </w:r>
      <w:r w:rsidR="001D0FE9">
        <w:rPr>
          <w:rFonts w:ascii="Calibri" w:eastAsia="Times New Roman" w:hAnsi="Calibri" w:cs="Calibri"/>
          <w:color w:val="000000"/>
          <w:sz w:val="22"/>
          <w:szCs w:val="22"/>
          <w:lang w:eastAsia="en-GB"/>
        </w:rPr>
        <w:t>,</w:t>
      </w:r>
      <w:r w:rsidRPr="00D85BF5">
        <w:rPr>
          <w:rFonts w:ascii="Calibri" w:eastAsia="Times New Roman" w:hAnsi="Calibri" w:cs="Calibri"/>
          <w:color w:val="000000"/>
          <w:sz w:val="22"/>
          <w:szCs w:val="22"/>
          <w:lang w:eastAsia="en-GB"/>
        </w:rPr>
        <w:t xml:space="preserve"> in all that we do for our clients, candidates and other stakeholders. We are committed to making our business sustainable over the medium to long term, including our commitment to achieve Net Zero by 2050.</w:t>
      </w:r>
    </w:p>
    <w:p w14:paraId="5473B32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5ACEDFA" w14:textId="77777777"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How we assess ESG</w:t>
      </w:r>
    </w:p>
    <w:p w14:paraId="063297F8"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DFCBA37" w14:textId="099FBDB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Bluestones </w:t>
      </w:r>
      <w:r w:rsidR="001D0FE9">
        <w:rPr>
          <w:rFonts w:ascii="Calibri" w:eastAsia="Times New Roman" w:hAnsi="Calibri" w:cs="Calibri"/>
          <w:color w:val="000000"/>
          <w:sz w:val="22"/>
          <w:szCs w:val="22"/>
          <w:lang w:eastAsia="en-GB"/>
        </w:rPr>
        <w:t>Supply Chain’s</w:t>
      </w:r>
      <w:r w:rsidRPr="00D85BF5">
        <w:rPr>
          <w:rFonts w:ascii="Calibri" w:eastAsia="Times New Roman" w:hAnsi="Calibri" w:cs="Calibri"/>
          <w:color w:val="000000"/>
          <w:sz w:val="22"/>
          <w:szCs w:val="22"/>
          <w:lang w:eastAsia="en-GB"/>
        </w:rPr>
        <w:t xml:space="preserve"> senior leadership team conduct an annual ESG assessment against a range of specific criteria to understand the company's current position in relation to ESG, before then going on to map out our target position one year ahead. Where differences exist and we believe improvements can be made, actions are outlined in our assessment report, with action owners appointed and due dates agreed.</w:t>
      </w:r>
    </w:p>
    <w:p w14:paraId="4380C7DE"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3E805B1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This systematic process of ensuring all aspects of ESG are considered properly permits a good degree of confidence in our ongoing reporting. This annual ESG statement is one of the outputs of this process, and once approved by the Board, is published on the company website.</w:t>
      </w:r>
    </w:p>
    <w:p w14:paraId="5D33CAE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6FC3E03" w14:textId="5BA9C830" w:rsidR="00D85BF5" w:rsidRPr="00D85BF5" w:rsidRDefault="00D85BF5" w:rsidP="00D85BF5">
      <w:pPr>
        <w:rPr>
          <w:rFonts w:ascii="Calibri" w:eastAsia="Times New Roman" w:hAnsi="Calibri" w:cs="Calibri"/>
          <w:color w:val="000000"/>
          <w:sz w:val="32"/>
          <w:szCs w:val="32"/>
          <w:lang w:eastAsia="en-GB"/>
        </w:rPr>
      </w:pPr>
      <w:r w:rsidRPr="00D85BF5">
        <w:rPr>
          <w:rFonts w:ascii="Calibri" w:eastAsia="Times New Roman" w:hAnsi="Calibri" w:cs="Calibri"/>
          <w:b/>
          <w:bCs/>
          <w:color w:val="000000"/>
          <w:sz w:val="32"/>
          <w:szCs w:val="32"/>
          <w:lang w:eastAsia="en-GB"/>
        </w:rPr>
        <w:t xml:space="preserve">Bluestones </w:t>
      </w:r>
      <w:r w:rsidR="001D0FE9">
        <w:rPr>
          <w:rFonts w:ascii="Calibri" w:eastAsia="Times New Roman" w:hAnsi="Calibri" w:cs="Calibri"/>
          <w:b/>
          <w:bCs/>
          <w:color w:val="000000"/>
          <w:sz w:val="32"/>
          <w:szCs w:val="32"/>
          <w:lang w:eastAsia="en-GB"/>
        </w:rPr>
        <w:t>Supply Chain</w:t>
      </w:r>
      <w:r w:rsidRPr="00D85BF5">
        <w:rPr>
          <w:rFonts w:ascii="Calibri" w:eastAsia="Times New Roman" w:hAnsi="Calibri" w:cs="Calibri"/>
          <w:b/>
          <w:bCs/>
          <w:color w:val="000000"/>
          <w:sz w:val="32"/>
          <w:szCs w:val="32"/>
          <w:lang w:eastAsia="en-GB"/>
        </w:rPr>
        <w:t xml:space="preserve"> 2022 ESG assessment score</w:t>
      </w:r>
    </w:p>
    <w:p w14:paraId="35E3CC1D"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7F1A31E6" w14:textId="1A04F109"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Having completed the assessment on </w:t>
      </w:r>
      <w:r w:rsidR="001D0FE9">
        <w:rPr>
          <w:rFonts w:ascii="Calibri" w:eastAsia="Times New Roman" w:hAnsi="Calibri" w:cs="Calibri"/>
          <w:color w:val="000000"/>
          <w:sz w:val="22"/>
          <w:szCs w:val="22"/>
          <w:lang w:eastAsia="en-GB"/>
        </w:rPr>
        <w:t>22</w:t>
      </w:r>
      <w:r w:rsidR="001D0FE9" w:rsidRPr="001D0FE9">
        <w:rPr>
          <w:rFonts w:ascii="Calibri" w:eastAsia="Times New Roman" w:hAnsi="Calibri" w:cs="Calibri"/>
          <w:color w:val="000000"/>
          <w:sz w:val="22"/>
          <w:szCs w:val="22"/>
          <w:vertAlign w:val="superscript"/>
          <w:lang w:eastAsia="en-GB"/>
        </w:rPr>
        <w:t>nd</w:t>
      </w:r>
      <w:r w:rsidR="001D0FE9">
        <w:rPr>
          <w:rFonts w:ascii="Calibri" w:eastAsia="Times New Roman" w:hAnsi="Calibri" w:cs="Calibri"/>
          <w:color w:val="000000"/>
          <w:sz w:val="22"/>
          <w:szCs w:val="22"/>
          <w:lang w:eastAsia="en-GB"/>
        </w:rPr>
        <w:t xml:space="preserve"> September</w:t>
      </w:r>
      <w:r w:rsidRPr="00D85BF5">
        <w:rPr>
          <w:rFonts w:ascii="Calibri" w:eastAsia="Times New Roman" w:hAnsi="Calibri" w:cs="Calibri"/>
          <w:color w:val="000000"/>
          <w:sz w:val="22"/>
          <w:szCs w:val="22"/>
          <w:lang w:eastAsia="en-GB"/>
        </w:rPr>
        <w:t xml:space="preserve"> 2022, Bluestones </w:t>
      </w:r>
      <w:r w:rsidR="001D0FE9">
        <w:rPr>
          <w:rFonts w:ascii="Calibri" w:eastAsia="Times New Roman" w:hAnsi="Calibri" w:cs="Calibri"/>
          <w:color w:val="000000"/>
          <w:sz w:val="22"/>
          <w:szCs w:val="22"/>
          <w:lang w:eastAsia="en-GB"/>
        </w:rPr>
        <w:t xml:space="preserve">Supply Chain </w:t>
      </w:r>
      <w:r w:rsidRPr="00D85BF5">
        <w:rPr>
          <w:rFonts w:ascii="Calibri" w:eastAsia="Times New Roman" w:hAnsi="Calibri" w:cs="Calibri"/>
          <w:color w:val="000000"/>
          <w:sz w:val="22"/>
          <w:szCs w:val="22"/>
          <w:lang w:eastAsia="en-GB"/>
        </w:rPr>
        <w:t>ESG scores were as follows:</w:t>
      </w:r>
    </w:p>
    <w:p w14:paraId="2AF93BB1"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D85BF5" w:rsidRPr="00D85BF5" w14:paraId="0E5253D7"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73C7F3" w14:textId="7C6937B4" w:rsidR="00D85BF5" w:rsidRPr="001D0FE9" w:rsidRDefault="00D85BF5" w:rsidP="001D0FE9">
            <w:pPr>
              <w:tabs>
                <w:tab w:val="center" w:pos="904"/>
              </w:tabs>
              <w:rPr>
                <w:rFonts w:ascii="Calibri" w:eastAsia="Times New Roman" w:hAnsi="Calibri" w:cs="Calibri"/>
                <w:b/>
                <w:bCs/>
                <w:color w:val="000000"/>
                <w:sz w:val="22"/>
                <w:szCs w:val="22"/>
                <w:u w:val="single"/>
                <w:lang w:eastAsia="en-GB"/>
              </w:rPr>
            </w:pPr>
            <w:r w:rsidRPr="00D85BF5">
              <w:rPr>
                <w:rFonts w:ascii="Calibri" w:eastAsia="Times New Roman" w:hAnsi="Calibri" w:cs="Calibri"/>
                <w:color w:val="000000"/>
                <w:sz w:val="22"/>
                <w:szCs w:val="22"/>
                <w:lang w:eastAsia="en-GB"/>
              </w:rPr>
              <w:t> </w:t>
            </w:r>
            <w:r w:rsidR="001D0FE9" w:rsidRPr="001D0FE9">
              <w:rPr>
                <w:rFonts w:ascii="Calibri" w:eastAsia="Times New Roman" w:hAnsi="Calibri" w:cs="Calibri"/>
                <w:b/>
                <w:bCs/>
                <w:color w:val="000000"/>
                <w:sz w:val="22"/>
                <w:szCs w:val="22"/>
                <w:lang w:eastAsia="en-GB"/>
              </w:rPr>
              <w:tab/>
            </w:r>
            <w:r w:rsidR="001D0FE9" w:rsidRPr="001D0FE9">
              <w:rPr>
                <w:rFonts w:ascii="Calibri" w:eastAsia="Times New Roman" w:hAnsi="Calibri" w:cs="Calibri"/>
                <w:b/>
                <w:bCs/>
                <w:color w:val="000000"/>
                <w:sz w:val="22"/>
                <w:szCs w:val="22"/>
                <w:u w:val="single"/>
                <w:lang w:eastAsia="en-GB"/>
              </w:rPr>
              <w:t>Glasgow</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CA762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240EA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D85BF5" w:rsidRPr="00D85BF5" w14:paraId="3E7B6EBE"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76723AB"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D01251" w14:textId="735A37AA" w:rsidR="00D85BF5" w:rsidRPr="00D85BF5" w:rsidRDefault="001D0FE9"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60</w:t>
            </w:r>
            <w:r w:rsidR="00D85BF5" w:rsidRPr="00D85BF5">
              <w:rPr>
                <w:rFonts w:ascii="Calibri" w:eastAsia="Times New Roman" w:hAnsi="Calibri" w:cs="Calibri"/>
                <w:color w:val="000000"/>
                <w:sz w:val="22"/>
                <w:szCs w:val="22"/>
                <w:lang w:eastAsia="en-GB"/>
              </w:rPr>
              <w:t>.00%</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5B73EF" w14:textId="37AF4F05" w:rsidR="00D85BF5" w:rsidRPr="00D85BF5" w:rsidRDefault="001D0FE9" w:rsidP="00D85BF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86.67</w:t>
            </w:r>
            <w:r w:rsidR="00D85BF5" w:rsidRPr="00D85BF5">
              <w:rPr>
                <w:rFonts w:ascii="Calibri" w:eastAsia="Times New Roman" w:hAnsi="Calibri" w:cs="Calibri"/>
                <w:color w:val="000000"/>
                <w:sz w:val="22"/>
                <w:szCs w:val="22"/>
                <w:lang w:eastAsia="en-GB"/>
              </w:rPr>
              <w:t>%</w:t>
            </w:r>
          </w:p>
        </w:tc>
      </w:tr>
      <w:tr w:rsidR="00D85BF5" w:rsidRPr="00D85BF5" w14:paraId="4596B11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0543D7A"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AC72B9D" w14:textId="360916D0"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sidR="001D0FE9">
              <w:rPr>
                <w:rFonts w:ascii="Calibri" w:eastAsia="Times New Roman" w:hAnsi="Calibri" w:cs="Calibri"/>
                <w:color w:val="000000"/>
                <w:sz w:val="22"/>
                <w:szCs w:val="22"/>
                <w:lang w:eastAsia="en-GB"/>
              </w:rPr>
              <w:t>7.83</w:t>
            </w:r>
            <w:r w:rsidR="001D0FE9" w:rsidRPr="00D85BF5">
              <w:rPr>
                <w:rFonts w:ascii="Calibri" w:eastAsia="Times New Roman" w:hAnsi="Calibri" w:cs="Calibri"/>
                <w:color w:val="000000"/>
                <w:sz w:val="22"/>
                <w:szCs w:val="22"/>
                <w:lang w:eastAsia="en-GB"/>
              </w:rPr>
              <w:t xml:space="preserve"> </w:t>
            </w:r>
            <w:r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10C04" w14:textId="3244EF91"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89.</w:t>
            </w:r>
            <w:r w:rsidR="001D0FE9">
              <w:rPr>
                <w:rFonts w:ascii="Calibri" w:eastAsia="Times New Roman" w:hAnsi="Calibri" w:cs="Calibri"/>
                <w:color w:val="000000"/>
                <w:sz w:val="22"/>
                <w:szCs w:val="22"/>
                <w:lang w:eastAsia="en-GB"/>
              </w:rPr>
              <w:t>57</w:t>
            </w:r>
            <w:r w:rsidRPr="00D85BF5">
              <w:rPr>
                <w:rFonts w:ascii="Calibri" w:eastAsia="Times New Roman" w:hAnsi="Calibri" w:cs="Calibri"/>
                <w:color w:val="000000"/>
                <w:sz w:val="22"/>
                <w:szCs w:val="22"/>
                <w:lang w:eastAsia="en-GB"/>
              </w:rPr>
              <w:t>%</w:t>
            </w:r>
          </w:p>
        </w:tc>
      </w:tr>
      <w:tr w:rsidR="00D85BF5" w:rsidRPr="00D85BF5" w14:paraId="4587AE39" w14:textId="77777777" w:rsidTr="00D85BF5">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14D609"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763FBD2"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1C09E5A" w14:textId="27ADFB3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sidR="001D0FE9">
              <w:rPr>
                <w:rFonts w:ascii="Calibri" w:eastAsia="Times New Roman" w:hAnsi="Calibri" w:cs="Calibri"/>
                <w:color w:val="000000"/>
                <w:sz w:val="22"/>
                <w:szCs w:val="22"/>
                <w:lang w:eastAsia="en-GB"/>
              </w:rPr>
              <w:t>64</w:t>
            </w:r>
            <w:r w:rsidRPr="00D85BF5">
              <w:rPr>
                <w:rFonts w:ascii="Calibri" w:eastAsia="Times New Roman" w:hAnsi="Calibri" w:cs="Calibri"/>
                <w:color w:val="000000"/>
                <w:sz w:val="22"/>
                <w:szCs w:val="22"/>
                <w:lang w:eastAsia="en-GB"/>
              </w:rPr>
              <w:t>%</w:t>
            </w:r>
          </w:p>
        </w:tc>
      </w:tr>
      <w:tr w:rsidR="00D85BF5" w:rsidRPr="00D85BF5" w14:paraId="3C9FB592" w14:textId="77777777" w:rsidTr="00D85BF5">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1339E26"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46B853" w14:textId="4FBA3FB3"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6</w:t>
            </w:r>
            <w:r w:rsidR="001D0FE9">
              <w:rPr>
                <w:rFonts w:ascii="Calibri" w:eastAsia="Times New Roman" w:hAnsi="Calibri" w:cs="Calibri"/>
                <w:b/>
                <w:bCs/>
                <w:color w:val="000000"/>
                <w:sz w:val="22"/>
                <w:szCs w:val="22"/>
                <w:lang w:eastAsia="en-GB"/>
              </w:rPr>
              <w:t>9.88</w:t>
            </w:r>
            <w:r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1A1B8D" w14:textId="6B5D6331"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8</w:t>
            </w:r>
            <w:r w:rsidR="001D0FE9">
              <w:rPr>
                <w:rFonts w:ascii="Calibri" w:eastAsia="Times New Roman" w:hAnsi="Calibri" w:cs="Calibri"/>
                <w:b/>
                <w:bCs/>
                <w:color w:val="000000"/>
                <w:sz w:val="22"/>
                <w:szCs w:val="22"/>
                <w:lang w:eastAsia="en-GB"/>
              </w:rPr>
              <w:t>6.62</w:t>
            </w:r>
            <w:r w:rsidRPr="00D85BF5">
              <w:rPr>
                <w:rFonts w:ascii="Calibri" w:eastAsia="Times New Roman" w:hAnsi="Calibri" w:cs="Calibri"/>
                <w:b/>
                <w:bCs/>
                <w:color w:val="000000"/>
                <w:sz w:val="22"/>
                <w:szCs w:val="22"/>
                <w:lang w:eastAsia="en-GB"/>
              </w:rPr>
              <w:t>%</w:t>
            </w:r>
          </w:p>
        </w:tc>
      </w:tr>
    </w:tbl>
    <w:p w14:paraId="56056CDB" w14:textId="42914FCA" w:rsid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1D0FE9" w:rsidRPr="00D85BF5" w14:paraId="52F82648"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9A1AA76" w14:textId="25C4183D" w:rsidR="001D0FE9" w:rsidRPr="001D0FE9" w:rsidRDefault="001D0FE9" w:rsidP="001D0FE9">
            <w:pPr>
              <w:jc w:val="center"/>
              <w:rPr>
                <w:rFonts w:ascii="Calibri" w:eastAsia="Times New Roman" w:hAnsi="Calibri" w:cs="Calibri"/>
                <w:b/>
                <w:bCs/>
                <w:color w:val="000000"/>
                <w:sz w:val="22"/>
                <w:szCs w:val="22"/>
                <w:u w:val="single"/>
                <w:lang w:eastAsia="en-GB"/>
              </w:rPr>
            </w:pPr>
            <w:r w:rsidRPr="001D0FE9">
              <w:rPr>
                <w:rFonts w:ascii="Calibri" w:eastAsia="Times New Roman" w:hAnsi="Calibri" w:cs="Calibri"/>
                <w:b/>
                <w:bCs/>
                <w:color w:val="000000"/>
                <w:sz w:val="22"/>
                <w:szCs w:val="22"/>
                <w:u w:val="single"/>
                <w:lang w:eastAsia="en-GB"/>
              </w:rPr>
              <w:t>Derby</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154922"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DA37625"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1D0FE9" w:rsidRPr="00D85BF5" w14:paraId="07EFA0AE"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E184E1"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AB374B8" w14:textId="2BB12085" w:rsidR="001D0FE9" w:rsidRPr="00D85BF5" w:rsidRDefault="004E7095" w:rsidP="00AB2CD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33.33</w:t>
            </w:r>
            <w:r w:rsidRPr="00D85BF5">
              <w:rPr>
                <w:rFonts w:ascii="Calibri" w:eastAsia="Times New Roman" w:hAnsi="Calibri" w:cs="Calibri"/>
                <w:color w:val="000000"/>
                <w:sz w:val="22"/>
                <w:szCs w:val="22"/>
                <w:lang w:eastAsia="en-GB"/>
              </w:rPr>
              <w:t xml:space="preserve"> </w:t>
            </w:r>
            <w:r w:rsidR="001D0FE9"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1918D89" w14:textId="124CC26F" w:rsidR="001D0FE9" w:rsidRPr="00D85BF5" w:rsidRDefault="004E7095" w:rsidP="00AB2CD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6</w:t>
            </w:r>
            <w:r w:rsidR="001D0FE9">
              <w:rPr>
                <w:rFonts w:ascii="Calibri" w:eastAsia="Times New Roman" w:hAnsi="Calibri" w:cs="Calibri"/>
                <w:color w:val="000000"/>
                <w:sz w:val="22"/>
                <w:szCs w:val="22"/>
                <w:lang w:eastAsia="en-GB"/>
              </w:rPr>
              <w:t>6.67</w:t>
            </w:r>
            <w:r w:rsidR="001D0FE9" w:rsidRPr="00D85BF5">
              <w:rPr>
                <w:rFonts w:ascii="Calibri" w:eastAsia="Times New Roman" w:hAnsi="Calibri" w:cs="Calibri"/>
                <w:color w:val="000000"/>
                <w:sz w:val="22"/>
                <w:szCs w:val="22"/>
                <w:lang w:eastAsia="en-GB"/>
              </w:rPr>
              <w:t>%</w:t>
            </w:r>
          </w:p>
        </w:tc>
      </w:tr>
      <w:tr w:rsidR="001D0FE9" w:rsidRPr="00D85BF5" w14:paraId="5C8A70F2"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F3F9DF"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C59E81" w14:textId="42782514"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Pr>
                <w:rFonts w:ascii="Calibri" w:eastAsia="Times New Roman" w:hAnsi="Calibri" w:cs="Calibri"/>
                <w:color w:val="000000"/>
                <w:sz w:val="22"/>
                <w:szCs w:val="22"/>
                <w:lang w:eastAsia="en-GB"/>
              </w:rPr>
              <w:t>7.</w:t>
            </w:r>
            <w:r w:rsidR="004E7095">
              <w:rPr>
                <w:rFonts w:ascii="Calibri" w:eastAsia="Times New Roman" w:hAnsi="Calibri" w:cs="Calibri"/>
                <w:color w:val="000000"/>
                <w:sz w:val="22"/>
                <w:szCs w:val="22"/>
                <w:lang w:eastAsia="en-GB"/>
              </w:rPr>
              <w:t>3</w:t>
            </w:r>
            <w:r>
              <w:rPr>
                <w:rFonts w:ascii="Calibri" w:eastAsia="Times New Roman" w:hAnsi="Calibri" w:cs="Calibri"/>
                <w:color w:val="000000"/>
                <w:sz w:val="22"/>
                <w:szCs w:val="22"/>
                <w:lang w:eastAsia="en-GB"/>
              </w:rPr>
              <w:t>3</w:t>
            </w:r>
            <w:r w:rsidRPr="00D85BF5">
              <w:rPr>
                <w:rFonts w:ascii="Calibri" w:eastAsia="Times New Roman" w:hAnsi="Calibri" w:cs="Calibri"/>
                <w:color w:val="000000"/>
                <w:sz w:val="22"/>
                <w:szCs w:val="22"/>
                <w:lang w:eastAsia="en-GB"/>
              </w:rPr>
              <w:t xml:space="preserve"> %</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5E8111" w14:textId="2F23F126" w:rsidR="001D0FE9" w:rsidRPr="00D85BF5" w:rsidRDefault="004E7095" w:rsidP="00AB2CD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88</w:t>
            </w:r>
            <w:r w:rsidR="001D0FE9" w:rsidRPr="00D85BF5">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70</w:t>
            </w:r>
            <w:r w:rsidR="001D0FE9" w:rsidRPr="00D85BF5">
              <w:rPr>
                <w:rFonts w:ascii="Calibri" w:eastAsia="Times New Roman" w:hAnsi="Calibri" w:cs="Calibri"/>
                <w:color w:val="000000"/>
                <w:sz w:val="22"/>
                <w:szCs w:val="22"/>
                <w:lang w:eastAsia="en-GB"/>
              </w:rPr>
              <w:t>%</w:t>
            </w:r>
          </w:p>
        </w:tc>
      </w:tr>
      <w:tr w:rsidR="001D0FE9" w:rsidRPr="00D85BF5" w14:paraId="6FCF5628"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1BD2D9"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74ADFE"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B43B6F9"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Pr>
                <w:rFonts w:ascii="Calibri" w:eastAsia="Times New Roman" w:hAnsi="Calibri" w:cs="Calibri"/>
                <w:color w:val="000000"/>
                <w:sz w:val="22"/>
                <w:szCs w:val="22"/>
                <w:lang w:eastAsia="en-GB"/>
              </w:rPr>
              <w:t>64</w:t>
            </w:r>
            <w:r w:rsidRPr="00D85BF5">
              <w:rPr>
                <w:rFonts w:ascii="Calibri" w:eastAsia="Times New Roman" w:hAnsi="Calibri" w:cs="Calibri"/>
                <w:color w:val="000000"/>
                <w:sz w:val="22"/>
                <w:szCs w:val="22"/>
                <w:lang w:eastAsia="en-GB"/>
              </w:rPr>
              <w:t>%</w:t>
            </w:r>
          </w:p>
        </w:tc>
      </w:tr>
      <w:tr w:rsidR="001D0FE9" w:rsidRPr="00D85BF5" w14:paraId="56A70449" w14:textId="77777777" w:rsidTr="00AB2CDB">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029255C" w14:textId="77777777"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8AF265" w14:textId="52549B2C" w:rsidR="001D0FE9" w:rsidRPr="00D85BF5" w:rsidRDefault="001D0FE9"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6</w:t>
            </w:r>
            <w:r w:rsidR="004E7095">
              <w:rPr>
                <w:rFonts w:ascii="Calibri" w:eastAsia="Times New Roman" w:hAnsi="Calibri" w:cs="Calibri"/>
                <w:b/>
                <w:bCs/>
                <w:color w:val="000000"/>
                <w:sz w:val="22"/>
                <w:szCs w:val="22"/>
                <w:lang w:eastAsia="en-GB"/>
              </w:rPr>
              <w:t>0.99</w:t>
            </w:r>
            <w:r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E81DA77" w14:textId="4C9398DC" w:rsidR="001D0FE9" w:rsidRPr="00D85BF5" w:rsidRDefault="004E7095" w:rsidP="00AB2CDB">
            <w:pPr>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79.67</w:t>
            </w:r>
            <w:r w:rsidR="001D0FE9" w:rsidRPr="00D85BF5">
              <w:rPr>
                <w:rFonts w:ascii="Calibri" w:eastAsia="Times New Roman" w:hAnsi="Calibri" w:cs="Calibri"/>
                <w:b/>
                <w:bCs/>
                <w:color w:val="000000"/>
                <w:sz w:val="22"/>
                <w:szCs w:val="22"/>
                <w:lang w:eastAsia="en-GB"/>
              </w:rPr>
              <w:t>%</w:t>
            </w:r>
          </w:p>
        </w:tc>
      </w:tr>
    </w:tbl>
    <w:p w14:paraId="605C4480" w14:textId="555BFFA5" w:rsidR="001D0FE9" w:rsidRDefault="001D0FE9" w:rsidP="001D0FE9">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28"/>
        <w:gridCol w:w="1534"/>
        <w:gridCol w:w="1305"/>
      </w:tblGrid>
      <w:tr w:rsidR="004E7095" w:rsidRPr="00D85BF5" w14:paraId="7258EA29"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EA856BD" w14:textId="197FA6F0" w:rsidR="004E7095" w:rsidRPr="004E7095" w:rsidRDefault="004E7095" w:rsidP="004E7095">
            <w:pPr>
              <w:jc w:val="center"/>
              <w:rPr>
                <w:rFonts w:ascii="Calibri" w:eastAsia="Times New Roman" w:hAnsi="Calibri" w:cs="Calibri"/>
                <w:b/>
                <w:bCs/>
                <w:color w:val="000000"/>
                <w:sz w:val="22"/>
                <w:szCs w:val="22"/>
                <w:u w:val="single"/>
                <w:lang w:eastAsia="en-GB"/>
              </w:rPr>
            </w:pPr>
            <w:r>
              <w:rPr>
                <w:rFonts w:ascii="Calibri" w:eastAsia="Times New Roman" w:hAnsi="Calibri" w:cs="Calibri"/>
                <w:b/>
                <w:bCs/>
                <w:color w:val="000000"/>
                <w:sz w:val="22"/>
                <w:szCs w:val="22"/>
                <w:u w:val="single"/>
                <w:lang w:eastAsia="en-GB"/>
              </w:rPr>
              <w:t>Overall</w:t>
            </w:r>
          </w:p>
        </w:tc>
        <w:tc>
          <w:tcPr>
            <w:tcW w:w="153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147909"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Current score</w:t>
            </w:r>
          </w:p>
        </w:tc>
        <w:tc>
          <w:tcPr>
            <w:tcW w:w="130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742915"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Target score</w:t>
            </w:r>
          </w:p>
        </w:tc>
      </w:tr>
      <w:tr w:rsidR="004E7095" w:rsidRPr="00D85BF5" w14:paraId="1E1FE07E"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1C1770"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Environment</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BBF6EF" w14:textId="31C9A3B8" w:rsidR="004E7095" w:rsidRPr="00D85BF5" w:rsidRDefault="004E7095" w:rsidP="00AB2CD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46.66</w:t>
            </w:r>
            <w:r w:rsidRPr="00D85BF5">
              <w:rPr>
                <w:rFonts w:ascii="Calibri" w:eastAsia="Times New Roman" w:hAnsi="Calibri" w:cs="Calibri"/>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FD0118" w14:textId="0F1C082E" w:rsidR="004E7095" w:rsidRPr="00D85BF5" w:rsidRDefault="00C85C56" w:rsidP="00AB2CDB">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76.67</w:t>
            </w:r>
            <w:r w:rsidR="004E7095" w:rsidRPr="00D85BF5">
              <w:rPr>
                <w:rFonts w:ascii="Calibri" w:eastAsia="Times New Roman" w:hAnsi="Calibri" w:cs="Calibri"/>
                <w:color w:val="000000"/>
                <w:sz w:val="22"/>
                <w:szCs w:val="22"/>
                <w:lang w:eastAsia="en-GB"/>
              </w:rPr>
              <w:t>%</w:t>
            </w:r>
          </w:p>
        </w:tc>
      </w:tr>
      <w:tr w:rsidR="004E7095" w:rsidRPr="00D85BF5" w14:paraId="0379BD1E"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F41578"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Social</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E8724F" w14:textId="42BDE3CD"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w:t>
            </w:r>
            <w:r>
              <w:rPr>
                <w:rFonts w:ascii="Calibri" w:eastAsia="Times New Roman" w:hAnsi="Calibri" w:cs="Calibri"/>
                <w:color w:val="000000"/>
                <w:sz w:val="22"/>
                <w:szCs w:val="22"/>
                <w:lang w:eastAsia="en-GB"/>
              </w:rPr>
              <w:t>7.</w:t>
            </w:r>
            <w:r w:rsidR="00C85C56">
              <w:rPr>
                <w:rFonts w:ascii="Calibri" w:eastAsia="Times New Roman" w:hAnsi="Calibri" w:cs="Calibri"/>
                <w:color w:val="000000"/>
                <w:sz w:val="22"/>
                <w:szCs w:val="22"/>
                <w:lang w:eastAsia="en-GB"/>
              </w:rPr>
              <w:t>58</w:t>
            </w:r>
            <w:r w:rsidRPr="00D85BF5">
              <w:rPr>
                <w:rFonts w:ascii="Calibri" w:eastAsia="Times New Roman" w:hAnsi="Calibri" w:cs="Calibri"/>
                <w:color w:val="000000"/>
                <w:sz w:val="22"/>
                <w:szCs w:val="22"/>
                <w:lang w:eastAsia="en-GB"/>
              </w:rPr>
              <w:t xml:space="preserve"> %</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76391B" w14:textId="3D964415"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89.</w:t>
            </w:r>
            <w:r w:rsidR="00F129F2">
              <w:rPr>
                <w:rFonts w:ascii="Calibri" w:eastAsia="Times New Roman" w:hAnsi="Calibri" w:cs="Calibri"/>
                <w:color w:val="000000"/>
                <w:sz w:val="22"/>
                <w:szCs w:val="22"/>
                <w:lang w:eastAsia="en-GB"/>
              </w:rPr>
              <w:t>14</w:t>
            </w:r>
            <w:r w:rsidRPr="00D85BF5">
              <w:rPr>
                <w:rFonts w:ascii="Calibri" w:eastAsia="Times New Roman" w:hAnsi="Calibri" w:cs="Calibri"/>
                <w:color w:val="000000"/>
                <w:sz w:val="22"/>
                <w:szCs w:val="22"/>
                <w:lang w:eastAsia="en-GB"/>
              </w:rPr>
              <w:t>%</w:t>
            </w:r>
          </w:p>
        </w:tc>
      </w:tr>
      <w:tr w:rsidR="004E7095" w:rsidRPr="00D85BF5" w14:paraId="049A37D5" w14:textId="77777777" w:rsidTr="00AB2CDB">
        <w:tc>
          <w:tcPr>
            <w:tcW w:w="190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058E87C"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Governance</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DBCCEB"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61.82%</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510E31"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83.</w:t>
            </w:r>
            <w:r>
              <w:rPr>
                <w:rFonts w:ascii="Calibri" w:eastAsia="Times New Roman" w:hAnsi="Calibri" w:cs="Calibri"/>
                <w:color w:val="000000"/>
                <w:sz w:val="22"/>
                <w:szCs w:val="22"/>
                <w:lang w:eastAsia="en-GB"/>
              </w:rPr>
              <w:t>64</w:t>
            </w:r>
            <w:r w:rsidRPr="00D85BF5">
              <w:rPr>
                <w:rFonts w:ascii="Calibri" w:eastAsia="Times New Roman" w:hAnsi="Calibri" w:cs="Calibri"/>
                <w:color w:val="000000"/>
                <w:sz w:val="22"/>
                <w:szCs w:val="22"/>
                <w:lang w:eastAsia="en-GB"/>
              </w:rPr>
              <w:t>%</w:t>
            </w:r>
          </w:p>
        </w:tc>
      </w:tr>
      <w:tr w:rsidR="004E7095" w:rsidRPr="00D85BF5" w14:paraId="250A44BB" w14:textId="77777777" w:rsidTr="00AB2CDB">
        <w:tc>
          <w:tcPr>
            <w:tcW w:w="192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B5CAB8A" w14:textId="77777777"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Overall ESG rating</w:t>
            </w:r>
          </w:p>
        </w:tc>
        <w:tc>
          <w:tcPr>
            <w:tcW w:w="150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2D99B6" w14:textId="536EE5E5"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6</w:t>
            </w:r>
            <w:r w:rsidR="00C85C56">
              <w:rPr>
                <w:rFonts w:ascii="Calibri" w:eastAsia="Times New Roman" w:hAnsi="Calibri" w:cs="Calibri"/>
                <w:b/>
                <w:bCs/>
                <w:color w:val="000000"/>
                <w:sz w:val="22"/>
                <w:szCs w:val="22"/>
                <w:lang w:eastAsia="en-GB"/>
              </w:rPr>
              <w:t>5.29</w:t>
            </w:r>
            <w:r w:rsidRPr="00D85BF5">
              <w:rPr>
                <w:rFonts w:ascii="Calibri" w:eastAsia="Times New Roman" w:hAnsi="Calibri" w:cs="Calibri"/>
                <w:b/>
                <w:bCs/>
                <w:color w:val="000000"/>
                <w:sz w:val="22"/>
                <w:szCs w:val="22"/>
                <w:lang w:eastAsia="en-GB"/>
              </w:rPr>
              <w:t>%</w:t>
            </w:r>
          </w:p>
        </w:tc>
        <w:tc>
          <w:tcPr>
            <w:tcW w:w="11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6EA704" w14:textId="5DF0FA8C" w:rsidR="004E7095" w:rsidRPr="00D85BF5" w:rsidRDefault="004E7095" w:rsidP="00AB2CDB">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22"/>
                <w:szCs w:val="22"/>
                <w:lang w:eastAsia="en-GB"/>
              </w:rPr>
              <w:t>8</w:t>
            </w:r>
            <w:r w:rsidR="00F129F2">
              <w:rPr>
                <w:rFonts w:ascii="Calibri" w:eastAsia="Times New Roman" w:hAnsi="Calibri" w:cs="Calibri"/>
                <w:b/>
                <w:bCs/>
                <w:color w:val="000000"/>
                <w:sz w:val="22"/>
                <w:szCs w:val="22"/>
                <w:lang w:eastAsia="en-GB"/>
              </w:rPr>
              <w:t>3.15</w:t>
            </w:r>
            <w:r w:rsidRPr="00D85BF5">
              <w:rPr>
                <w:rFonts w:ascii="Calibri" w:eastAsia="Times New Roman" w:hAnsi="Calibri" w:cs="Calibri"/>
                <w:b/>
                <w:bCs/>
                <w:color w:val="000000"/>
                <w:sz w:val="22"/>
                <w:szCs w:val="22"/>
                <w:lang w:eastAsia="en-GB"/>
              </w:rPr>
              <w:t>%</w:t>
            </w:r>
          </w:p>
        </w:tc>
      </w:tr>
    </w:tbl>
    <w:p w14:paraId="292DE261" w14:textId="5853749E" w:rsidR="00D85BF5" w:rsidRPr="00B466FE"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b/>
          <w:bCs/>
          <w:color w:val="000000"/>
          <w:sz w:val="32"/>
          <w:szCs w:val="32"/>
          <w:lang w:eastAsia="en-GB"/>
        </w:rPr>
        <w:lastRenderedPageBreak/>
        <w:t>Our key ESG actions</w:t>
      </w:r>
    </w:p>
    <w:p w14:paraId="60526E64" w14:textId="77777777" w:rsidR="00D85BF5" w:rsidRPr="00D85BF5" w:rsidRDefault="00D85BF5" w:rsidP="00D85BF5">
      <w:pP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5561D349" w14:textId="77777777" w:rsidR="00D85BF5" w:rsidRPr="00D85BF5" w:rsidRDefault="00D85BF5" w:rsidP="00D85BF5">
      <w:pPr>
        <w:numPr>
          <w:ilvl w:val="0"/>
          <w:numId w:val="1"/>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Environment</w:t>
      </w:r>
    </w:p>
    <w:p w14:paraId="24F37302"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Complete Carbon Reduction Plan (factor E3.1.1)</w:t>
      </w:r>
    </w:p>
    <w:p w14:paraId="2A8FE540"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With carbon emissions now being monitored, we will introduce additional controls to limit and reduce emissions wherever possible.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E3.1.2)</w:t>
      </w:r>
    </w:p>
    <w:p w14:paraId="6D5A93B3" w14:textId="77777777" w:rsidR="00D85BF5" w:rsidRPr="00D85BF5" w:rsidRDefault="00D85BF5" w:rsidP="00D85BF5">
      <w:pPr>
        <w:numPr>
          <w:ilvl w:val="1"/>
          <w:numId w:val="2"/>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encourage and inform workers so that they are better equipped to recycle, and improve their awareness of recycling and its importance.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E7.2)</w:t>
      </w:r>
    </w:p>
    <w:p w14:paraId="46E136DC" w14:textId="77777777" w:rsidR="00D85BF5" w:rsidRPr="00D85BF5" w:rsidRDefault="00D85BF5" w:rsidP="00D85BF5">
      <w:pPr>
        <w:numPr>
          <w:ilvl w:val="0"/>
          <w:numId w:val="2"/>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Social</w:t>
      </w:r>
    </w:p>
    <w:p w14:paraId="49026113" w14:textId="74AD5198" w:rsid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xml:space="preserve">We will investigate whether it's a requirement for us to report on (internal &amp; external) diversity issues, and if it is, incorporate this </w:t>
      </w:r>
      <w:proofErr w:type="gramStart"/>
      <w:r w:rsidRPr="00D85BF5">
        <w:rPr>
          <w:rFonts w:ascii="Calibri" w:eastAsia="Times New Roman" w:hAnsi="Calibri" w:cs="Calibri"/>
          <w:color w:val="000000"/>
          <w:sz w:val="22"/>
          <w:szCs w:val="22"/>
          <w:lang w:eastAsia="en-GB"/>
        </w:rPr>
        <w:t>in to</w:t>
      </w:r>
      <w:proofErr w:type="gramEnd"/>
      <w:r w:rsidRPr="00D85BF5">
        <w:rPr>
          <w:rFonts w:ascii="Calibri" w:eastAsia="Times New Roman" w:hAnsi="Calibri" w:cs="Calibri"/>
          <w:color w:val="000000"/>
          <w:sz w:val="22"/>
          <w:szCs w:val="22"/>
          <w:lang w:eastAsia="en-GB"/>
        </w:rPr>
        <w:t xml:space="preserve"> our regular reporting cycle. (</w:t>
      </w:r>
      <w:proofErr w:type="gramStart"/>
      <w:r w:rsidRPr="00D85BF5">
        <w:rPr>
          <w:rFonts w:ascii="Calibri" w:eastAsia="Times New Roman" w:hAnsi="Calibri" w:cs="Calibri"/>
          <w:color w:val="000000"/>
          <w:sz w:val="22"/>
          <w:szCs w:val="22"/>
          <w:lang w:eastAsia="en-GB"/>
        </w:rPr>
        <w:t>factors</w:t>
      </w:r>
      <w:proofErr w:type="gramEnd"/>
      <w:r w:rsidRPr="00D85BF5">
        <w:rPr>
          <w:rFonts w:ascii="Calibri" w:eastAsia="Times New Roman" w:hAnsi="Calibri" w:cs="Calibri"/>
          <w:color w:val="000000"/>
          <w:sz w:val="22"/>
          <w:szCs w:val="22"/>
          <w:lang w:eastAsia="en-GB"/>
        </w:rPr>
        <w:t xml:space="preserve"> S1.1.4 and S1.2.4)</w:t>
      </w:r>
    </w:p>
    <w:p w14:paraId="38202C8F" w14:textId="64C2E1A8" w:rsidR="00F129F2" w:rsidRPr="00D85BF5" w:rsidRDefault="00F129F2" w:rsidP="00D85BF5">
      <w:pPr>
        <w:numPr>
          <w:ilvl w:val="1"/>
          <w:numId w:val="3"/>
        </w:numPr>
        <w:textAlignment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We will look </w:t>
      </w:r>
      <w:proofErr w:type="gramStart"/>
      <w:r>
        <w:rPr>
          <w:rFonts w:ascii="Calibri" w:eastAsia="Times New Roman" w:hAnsi="Calibri" w:cs="Calibri"/>
          <w:color w:val="000000"/>
          <w:sz w:val="22"/>
          <w:szCs w:val="22"/>
          <w:lang w:eastAsia="en-GB"/>
        </w:rPr>
        <w:t>in to</w:t>
      </w:r>
      <w:proofErr w:type="gramEnd"/>
      <w:r>
        <w:rPr>
          <w:rFonts w:ascii="Calibri" w:eastAsia="Times New Roman" w:hAnsi="Calibri" w:cs="Calibri"/>
          <w:color w:val="000000"/>
          <w:sz w:val="22"/>
          <w:szCs w:val="22"/>
          <w:lang w:eastAsia="en-GB"/>
        </w:rPr>
        <w:t xml:space="preserve"> further training opportunities for our (in</w:t>
      </w:r>
      <w:r w:rsidR="00160609">
        <w:rPr>
          <w:rFonts w:ascii="Calibri" w:eastAsia="Times New Roman" w:hAnsi="Calibri" w:cs="Calibri"/>
          <w:color w:val="000000"/>
          <w:sz w:val="22"/>
          <w:szCs w:val="22"/>
          <w:lang w:eastAsia="en-GB"/>
        </w:rPr>
        <w:t xml:space="preserve">ternal) </w:t>
      </w:r>
      <w:r>
        <w:rPr>
          <w:rFonts w:ascii="Calibri" w:eastAsia="Times New Roman" w:hAnsi="Calibri" w:cs="Calibri"/>
          <w:color w:val="000000"/>
          <w:sz w:val="22"/>
          <w:szCs w:val="22"/>
          <w:lang w:eastAsia="en-GB"/>
        </w:rPr>
        <w:t>employees.</w:t>
      </w:r>
    </w:p>
    <w:p w14:paraId="38D53169" w14:textId="6A4E7C77" w:rsidR="00D85BF5" w:rsidRPr="00160609" w:rsidRDefault="00D85BF5" w:rsidP="00160609">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review the current mix of benefits offered to our (internal) employees. (factor S1.1.8)</w:t>
      </w:r>
    </w:p>
    <w:p w14:paraId="65D55ABD" w14:textId="77777777" w:rsidR="00D85BF5" w:rsidRPr="00D85BF5" w:rsidRDefault="00D85BF5" w:rsidP="00D85BF5">
      <w:pPr>
        <w:numPr>
          <w:ilvl w:val="1"/>
          <w:numId w:val="3"/>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explore beneficial technology and R&amp;D activities, where appropriate.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S7.1)</w:t>
      </w:r>
    </w:p>
    <w:p w14:paraId="4506FD72" w14:textId="77777777" w:rsidR="00D85BF5" w:rsidRPr="00D85BF5" w:rsidRDefault="00D85BF5" w:rsidP="00D85BF5">
      <w:pPr>
        <w:numPr>
          <w:ilvl w:val="0"/>
          <w:numId w:val="3"/>
        </w:numPr>
        <w:textAlignment w:val="center"/>
        <w:rPr>
          <w:rFonts w:ascii="Calibri" w:eastAsia="Times New Roman" w:hAnsi="Calibri" w:cs="Calibri"/>
          <w:b/>
          <w:bCs/>
          <w:color w:val="000000"/>
          <w:sz w:val="22"/>
          <w:szCs w:val="22"/>
          <w:lang w:eastAsia="en-GB"/>
        </w:rPr>
      </w:pPr>
      <w:r w:rsidRPr="00D85BF5">
        <w:rPr>
          <w:rFonts w:ascii="Calibri" w:eastAsia="Times New Roman" w:hAnsi="Calibri" w:cs="Calibri"/>
          <w:b/>
          <w:bCs/>
          <w:color w:val="000000"/>
          <w:sz w:val="22"/>
          <w:szCs w:val="22"/>
          <w:lang w:eastAsia="en-GB"/>
        </w:rPr>
        <w:t>Governance</w:t>
      </w:r>
    </w:p>
    <w:p w14:paraId="3835D0C3"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publish an ESG statement on the company website, including the values and principles we adhere to.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G1.2.1)</w:t>
      </w:r>
    </w:p>
    <w:p w14:paraId="03969439"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ensure annual ESG assessments take place and will be reported via Divisional CEO to the Group Board.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G1.3.1)</w:t>
      </w:r>
    </w:p>
    <w:p w14:paraId="42C0F7D8"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Add a sustainability section to the company website (factor G1.3.3)</w:t>
      </w:r>
    </w:p>
    <w:p w14:paraId="7FF0E897" w14:textId="77777777" w:rsidR="00D85BF5" w:rsidRPr="00D85BF5" w:rsidRDefault="00D85BF5" w:rsidP="00D85BF5">
      <w:pPr>
        <w:numPr>
          <w:ilvl w:val="1"/>
          <w:numId w:val="4"/>
        </w:numPr>
        <w:textAlignment w:val="center"/>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We will be implementing a formal responsible purchasing policy / code of conduct for suppliers, including ESG criteria, within the next 12 months. (</w:t>
      </w:r>
      <w:proofErr w:type="gramStart"/>
      <w:r w:rsidRPr="00D85BF5">
        <w:rPr>
          <w:rFonts w:ascii="Calibri" w:eastAsia="Times New Roman" w:hAnsi="Calibri" w:cs="Calibri"/>
          <w:color w:val="000000"/>
          <w:sz w:val="22"/>
          <w:szCs w:val="22"/>
          <w:lang w:eastAsia="en-GB"/>
        </w:rPr>
        <w:t>factor</w:t>
      </w:r>
      <w:proofErr w:type="gramEnd"/>
      <w:r w:rsidRPr="00D85BF5">
        <w:rPr>
          <w:rFonts w:ascii="Calibri" w:eastAsia="Times New Roman" w:hAnsi="Calibri" w:cs="Calibri"/>
          <w:color w:val="000000"/>
          <w:sz w:val="22"/>
          <w:szCs w:val="22"/>
          <w:lang w:eastAsia="en-GB"/>
        </w:rPr>
        <w:t xml:space="preserve"> G3.3)</w:t>
      </w:r>
    </w:p>
    <w:p w14:paraId="5817E1DD" w14:textId="77777777" w:rsidR="00D85BF5" w:rsidRPr="00D85BF5" w:rsidRDefault="00D85BF5" w:rsidP="00D85BF5">
      <w:pPr>
        <w:ind w:left="540"/>
        <w:rPr>
          <w:rFonts w:ascii="Calibri" w:eastAsia="Times New Roman" w:hAnsi="Calibri" w:cs="Calibri"/>
          <w:color w:val="000000"/>
          <w:sz w:val="22"/>
          <w:szCs w:val="22"/>
          <w:lang w:eastAsia="en-GB"/>
        </w:rPr>
      </w:pPr>
      <w:r w:rsidRPr="00D85BF5">
        <w:rPr>
          <w:rFonts w:ascii="Calibri" w:eastAsia="Times New Roman" w:hAnsi="Calibri" w:cs="Calibri"/>
          <w:color w:val="000000"/>
          <w:sz w:val="22"/>
          <w:szCs w:val="22"/>
          <w:lang w:eastAsia="en-GB"/>
        </w:rPr>
        <w:t> </w:t>
      </w:r>
    </w:p>
    <w:p w14:paraId="2740C29D" w14:textId="77777777" w:rsidR="00D4428E" w:rsidRDefault="00D4428E"/>
    <w:sectPr w:rsidR="00D442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A540" w14:textId="77777777" w:rsidR="00E20A32" w:rsidRDefault="00E20A32" w:rsidP="00D85BF5">
      <w:r>
        <w:separator/>
      </w:r>
    </w:p>
  </w:endnote>
  <w:endnote w:type="continuationSeparator" w:id="0">
    <w:p w14:paraId="398ADAFB" w14:textId="77777777" w:rsidR="00E20A32" w:rsidRDefault="00E20A32" w:rsidP="00D8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9D3DFC" w14:paraId="7783E83D" w14:textId="77777777" w:rsidTr="579D3DFC">
      <w:tc>
        <w:tcPr>
          <w:tcW w:w="3005" w:type="dxa"/>
        </w:tcPr>
        <w:p w14:paraId="6D60095E" w14:textId="2FA6F56B" w:rsidR="579D3DFC" w:rsidRDefault="579D3DFC" w:rsidP="579D3DFC">
          <w:pPr>
            <w:pStyle w:val="Header"/>
            <w:ind w:left="-115"/>
          </w:pPr>
        </w:p>
      </w:tc>
      <w:tc>
        <w:tcPr>
          <w:tcW w:w="3005" w:type="dxa"/>
        </w:tcPr>
        <w:p w14:paraId="7D0FF8A8" w14:textId="239BE4B1" w:rsidR="579D3DFC" w:rsidRDefault="579D3DFC" w:rsidP="579D3DFC">
          <w:pPr>
            <w:pStyle w:val="Header"/>
            <w:jc w:val="center"/>
          </w:pPr>
        </w:p>
      </w:tc>
      <w:tc>
        <w:tcPr>
          <w:tcW w:w="3005" w:type="dxa"/>
        </w:tcPr>
        <w:p w14:paraId="02213204" w14:textId="1BDE9473" w:rsidR="579D3DFC" w:rsidRDefault="579D3DFC" w:rsidP="579D3DFC">
          <w:pPr>
            <w:pStyle w:val="Header"/>
            <w:ind w:right="-115"/>
            <w:jc w:val="right"/>
          </w:pPr>
        </w:p>
      </w:tc>
    </w:tr>
  </w:tbl>
  <w:p w14:paraId="630249B9" w14:textId="2623A5C3" w:rsidR="579D3DFC" w:rsidRDefault="579D3DFC" w:rsidP="579D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E087" w14:textId="77777777" w:rsidR="00E20A32" w:rsidRDefault="00E20A32" w:rsidP="00D85BF5">
      <w:r>
        <w:separator/>
      </w:r>
    </w:p>
  </w:footnote>
  <w:footnote w:type="continuationSeparator" w:id="0">
    <w:p w14:paraId="71958A42" w14:textId="77777777" w:rsidR="00E20A32" w:rsidRDefault="00E20A32" w:rsidP="00D8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88A" w14:textId="021EDA67" w:rsidR="00D85BF5" w:rsidRDefault="00D85BF5" w:rsidP="00D85BF5">
    <w:pPr>
      <w:pStyle w:val="Header"/>
      <w:pBdr>
        <w:bottom w:val="single" w:sz="4" w:space="1" w:color="auto"/>
      </w:pBdr>
    </w:pPr>
    <w:r>
      <w:rPr>
        <w:noProof/>
      </w:rPr>
      <w:drawing>
        <wp:anchor distT="0" distB="0" distL="114300" distR="114300" simplePos="0" relativeHeight="251658240" behindDoc="0" locked="0" layoutInCell="1" allowOverlap="1" wp14:anchorId="00922580" wp14:editId="288A3919">
          <wp:simplePos x="0" y="0"/>
          <wp:positionH relativeFrom="column">
            <wp:posOffset>5263688</wp:posOffset>
          </wp:positionH>
          <wp:positionV relativeFrom="paragraph">
            <wp:posOffset>-549737</wp:posOffset>
          </wp:positionV>
          <wp:extent cx="1271847" cy="12718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1847" cy="1271847"/>
                  </a:xfrm>
                  <a:prstGeom prst="rect">
                    <a:avLst/>
                  </a:prstGeom>
                </pic:spPr>
              </pic:pic>
            </a:graphicData>
          </a:graphic>
          <wp14:sizeRelH relativeFrom="page">
            <wp14:pctWidth>0</wp14:pctWidth>
          </wp14:sizeRelH>
          <wp14:sizeRelV relativeFrom="page">
            <wp14:pctHeight>0</wp14:pctHeight>
          </wp14:sizeRelV>
        </wp:anchor>
      </w:drawing>
    </w:r>
    <w:r>
      <w:t>Bluestones</w:t>
    </w:r>
    <w:r w:rsidR="00F129F2">
      <w:t xml:space="preserve"> Supply Chain</w:t>
    </w:r>
    <w:r>
      <w:t xml:space="preserve"> – ESG Statement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877"/>
    <w:multiLevelType w:val="multilevel"/>
    <w:tmpl w:val="0FFC7982"/>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890796">
    <w:abstractNumId w:val="0"/>
    <w:lvlOverride w:ilvl="0">
      <w:startOverride w:val="1"/>
    </w:lvlOverride>
  </w:num>
  <w:num w:numId="2" w16cid:durableId="15890796">
    <w:abstractNumId w:val="0"/>
    <w:lvlOverride w:ilvl="0"/>
    <w:lvlOverride w:ilvl="1">
      <w:startOverride w:val="1"/>
    </w:lvlOverride>
  </w:num>
  <w:num w:numId="3" w16cid:durableId="15890796">
    <w:abstractNumId w:val="0"/>
    <w:lvlOverride w:ilvl="0"/>
    <w:lvlOverride w:ilvl="1">
      <w:startOverride w:val="1"/>
    </w:lvlOverride>
  </w:num>
  <w:num w:numId="4" w16cid:durableId="15890796">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F5"/>
    <w:rsid w:val="00160609"/>
    <w:rsid w:val="001D0FE9"/>
    <w:rsid w:val="004E7095"/>
    <w:rsid w:val="00885AA5"/>
    <w:rsid w:val="00B06EB7"/>
    <w:rsid w:val="00B466FE"/>
    <w:rsid w:val="00C85C56"/>
    <w:rsid w:val="00D4428E"/>
    <w:rsid w:val="00D85BF5"/>
    <w:rsid w:val="00D85F3A"/>
    <w:rsid w:val="00E20A32"/>
    <w:rsid w:val="00F129F2"/>
    <w:rsid w:val="579D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5183"/>
  <w15:chartTrackingRefBased/>
  <w15:docId w15:val="{6FA31405-9CB5-E942-AD3D-EE07718E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BF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85BF5"/>
    <w:pPr>
      <w:tabs>
        <w:tab w:val="center" w:pos="4513"/>
        <w:tab w:val="right" w:pos="9026"/>
      </w:tabs>
    </w:pPr>
  </w:style>
  <w:style w:type="character" w:customStyle="1" w:styleId="HeaderChar">
    <w:name w:val="Header Char"/>
    <w:basedOn w:val="DefaultParagraphFont"/>
    <w:link w:val="Header"/>
    <w:uiPriority w:val="99"/>
    <w:rsid w:val="00D85BF5"/>
  </w:style>
  <w:style w:type="paragraph" w:styleId="Footer">
    <w:name w:val="footer"/>
    <w:basedOn w:val="Normal"/>
    <w:link w:val="FooterChar"/>
    <w:uiPriority w:val="99"/>
    <w:unhideWhenUsed/>
    <w:rsid w:val="00D85BF5"/>
    <w:pPr>
      <w:tabs>
        <w:tab w:val="center" w:pos="4513"/>
        <w:tab w:val="right" w:pos="9026"/>
      </w:tabs>
    </w:pPr>
  </w:style>
  <w:style w:type="character" w:customStyle="1" w:styleId="FooterChar">
    <w:name w:val="Footer Char"/>
    <w:basedOn w:val="DefaultParagraphFont"/>
    <w:link w:val="Footer"/>
    <w:uiPriority w:val="99"/>
    <w:rsid w:val="00D85BF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4454">
      <w:bodyDiv w:val="1"/>
      <w:marLeft w:val="0"/>
      <w:marRight w:val="0"/>
      <w:marTop w:val="0"/>
      <w:marBottom w:val="0"/>
      <w:divBdr>
        <w:top w:val="none" w:sz="0" w:space="0" w:color="auto"/>
        <w:left w:val="none" w:sz="0" w:space="0" w:color="auto"/>
        <w:bottom w:val="none" w:sz="0" w:space="0" w:color="auto"/>
        <w:right w:val="none" w:sz="0" w:space="0" w:color="auto"/>
      </w:divBdr>
      <w:divsChild>
        <w:div w:id="999890870">
          <w:marLeft w:val="0"/>
          <w:marRight w:val="0"/>
          <w:marTop w:val="0"/>
          <w:marBottom w:val="0"/>
          <w:divBdr>
            <w:top w:val="none" w:sz="0" w:space="0" w:color="auto"/>
            <w:left w:val="none" w:sz="0" w:space="0" w:color="auto"/>
            <w:bottom w:val="none" w:sz="0" w:space="0" w:color="auto"/>
            <w:right w:val="none" w:sz="0" w:space="0" w:color="auto"/>
          </w:divBdr>
          <w:divsChild>
            <w:div w:id="1520966142">
              <w:marLeft w:val="0"/>
              <w:marRight w:val="0"/>
              <w:marTop w:val="0"/>
              <w:marBottom w:val="0"/>
              <w:divBdr>
                <w:top w:val="none" w:sz="0" w:space="0" w:color="auto"/>
                <w:left w:val="none" w:sz="0" w:space="0" w:color="auto"/>
                <w:bottom w:val="none" w:sz="0" w:space="0" w:color="auto"/>
                <w:right w:val="none" w:sz="0" w:space="0" w:color="auto"/>
              </w:divBdr>
              <w:divsChild>
                <w:div w:id="338317553">
                  <w:marLeft w:val="0"/>
                  <w:marRight w:val="0"/>
                  <w:marTop w:val="0"/>
                  <w:marBottom w:val="0"/>
                  <w:divBdr>
                    <w:top w:val="none" w:sz="0" w:space="0" w:color="auto"/>
                    <w:left w:val="none" w:sz="0" w:space="0" w:color="auto"/>
                    <w:bottom w:val="none" w:sz="0" w:space="0" w:color="auto"/>
                    <w:right w:val="none" w:sz="0" w:space="0" w:color="auto"/>
                  </w:divBdr>
                  <w:divsChild>
                    <w:div w:id="985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53E065707684B8E50DC885149B2BF" ma:contentTypeVersion="9" ma:contentTypeDescription="Create a new document." ma:contentTypeScope="" ma:versionID="a39969b3583013f4ba2db89294cedbaa">
  <xsd:schema xmlns:xsd="http://www.w3.org/2001/XMLSchema" xmlns:xs="http://www.w3.org/2001/XMLSchema" xmlns:p="http://schemas.microsoft.com/office/2006/metadata/properties" xmlns:ns2="bd58863b-88a6-417e-b937-3bc1b1ab2add" xmlns:ns3="fa29568a-2361-465d-9f52-7b0896b5921b" targetNamespace="http://schemas.microsoft.com/office/2006/metadata/properties" ma:root="true" ma:fieldsID="874c71bdeb1f38025efd9881cfb1114f" ns2:_="" ns3:_="">
    <xsd:import namespace="bd58863b-88a6-417e-b937-3bc1b1ab2add"/>
    <xsd:import namespace="fa29568a-2361-465d-9f52-7b0896b592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8863b-88a6-417e-b937-3bc1b1ab2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f65b964-1b43-40b8-9858-7c75a0f6150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9568a-2361-465d-9f52-7b0896b592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4c3c528-a8a2-473c-a25b-d0a3288454be}" ma:internalName="TaxCatchAll" ma:showField="CatchAllData" ma:web="fa29568a-2361-465d-9f52-7b0896b59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58863b-88a6-417e-b937-3bc1b1ab2add">
      <Terms xmlns="http://schemas.microsoft.com/office/infopath/2007/PartnerControls"/>
    </lcf76f155ced4ddcb4097134ff3c332f>
    <TaxCatchAll xmlns="fa29568a-2361-465d-9f52-7b0896b5921b" xsi:nil="true"/>
  </documentManagement>
</p:properties>
</file>

<file path=customXml/itemProps1.xml><?xml version="1.0" encoding="utf-8"?>
<ds:datastoreItem xmlns:ds="http://schemas.openxmlformats.org/officeDocument/2006/customXml" ds:itemID="{EF5E9FE3-3651-471F-AE89-5F9C7AF49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8863b-88a6-417e-b937-3bc1b1ab2add"/>
    <ds:schemaRef ds:uri="fa29568a-2361-465d-9f52-7b0896b59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0B188-D842-4079-8E22-66741E963977}">
  <ds:schemaRefs>
    <ds:schemaRef ds:uri="http://schemas.microsoft.com/sharepoint/v3/contenttype/forms"/>
  </ds:schemaRefs>
</ds:datastoreItem>
</file>

<file path=customXml/itemProps3.xml><?xml version="1.0" encoding="utf-8"?>
<ds:datastoreItem xmlns:ds="http://schemas.openxmlformats.org/officeDocument/2006/customXml" ds:itemID="{FDAB37CA-238A-4277-B62A-7AA8739CFDED}">
  <ds:schemaRefs>
    <ds:schemaRef ds:uri="http://schemas.microsoft.com/office/2006/metadata/properties"/>
    <ds:schemaRef ds:uri="http://schemas.microsoft.com/office/infopath/2007/PartnerControls"/>
    <ds:schemaRef ds:uri="bd58863b-88a6-417e-b937-3bc1b1ab2add"/>
    <ds:schemaRef ds:uri="fa29568a-2361-465d-9f52-7b0896b5921b"/>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Cody</dc:creator>
  <cp:keywords/>
  <dc:description/>
  <cp:lastModifiedBy>Nick Baldwin</cp:lastModifiedBy>
  <cp:revision>5</cp:revision>
  <dcterms:created xsi:type="dcterms:W3CDTF">2022-09-30T10:08:00Z</dcterms:created>
  <dcterms:modified xsi:type="dcterms:W3CDTF">2022-09-30T12:47:00Z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0x01010035B4741E9C67E9478E160EFCAB47558C</vt:lpwstr>
  </property>
</Properties>
</file>